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71C6F" w14:textId="77777777" w:rsidR="002E20BE" w:rsidRPr="00D92567" w:rsidRDefault="002E20BE" w:rsidP="002E20BE">
      <w:pPr>
        <w:spacing w:before="100" w:beforeAutospacing="1" w:after="100" w:afterAutospacing="1" w:line="240" w:lineRule="auto"/>
        <w:contextualSpacing/>
        <w:jc w:val="left"/>
        <w:textAlignment w:val="baseline"/>
        <w:rPr>
          <w:rFonts w:ascii="Palatino Linotype" w:eastAsia="PMingLiU" w:hAnsi="Palatino Linotype"/>
          <w:b/>
          <w:sz w:val="20"/>
          <w:lang w:eastAsia="zh-TW"/>
        </w:rPr>
      </w:pPr>
      <w:bookmarkStart w:id="0" w:name="_Hlk513965002"/>
      <w:bookmarkStart w:id="1" w:name="_GoBack"/>
      <w:r w:rsidRPr="00D92567">
        <w:rPr>
          <w:rFonts w:ascii="Palatino Linotype" w:eastAsia="PMingLiU" w:hAnsi="Palatino Linotype"/>
          <w:b/>
          <w:sz w:val="20"/>
          <w:lang w:eastAsia="zh-TW"/>
        </w:rPr>
        <w:t xml:space="preserve">Table </w:t>
      </w:r>
      <w:r>
        <w:rPr>
          <w:rFonts w:ascii="Palatino Linotype" w:eastAsia="PMingLiU" w:hAnsi="Palatino Linotype"/>
          <w:b/>
          <w:sz w:val="20"/>
          <w:lang w:eastAsia="zh-TW"/>
        </w:rPr>
        <w:t>2</w:t>
      </w:r>
      <w:r w:rsidRPr="00D92567">
        <w:rPr>
          <w:rFonts w:ascii="Palatino Linotype" w:eastAsia="PMingLiU" w:hAnsi="Palatino Linotype"/>
          <w:b/>
          <w:sz w:val="20"/>
          <w:lang w:eastAsia="zh-TW"/>
        </w:rPr>
        <w:t xml:space="preserve"> Alignment of the MW Interagency Action Planning Process to the Ideal Type Formulated at Baseline</w:t>
      </w:r>
    </w:p>
    <w:tbl>
      <w:tblPr>
        <w:tblStyle w:val="Mdeck5tablebodythreelines"/>
        <w:tblW w:w="14176" w:type="dxa"/>
        <w:tblLook w:val="04A0" w:firstRow="1" w:lastRow="0" w:firstColumn="1" w:lastColumn="0" w:noHBand="0" w:noVBand="1"/>
      </w:tblPr>
      <w:tblGrid>
        <w:gridCol w:w="1560"/>
        <w:gridCol w:w="2409"/>
        <w:gridCol w:w="8364"/>
        <w:gridCol w:w="1843"/>
      </w:tblGrid>
      <w:tr w:rsidR="002E20BE" w:rsidRPr="002E20BE" w14:paraId="17788D01" w14:textId="77777777" w:rsidTr="004341E7">
        <w:trPr>
          <w:cnfStyle w:val="100000000000" w:firstRow="1" w:lastRow="0" w:firstColumn="0" w:lastColumn="0" w:oddVBand="0" w:evenVBand="0" w:oddHBand="0" w:evenHBand="0" w:firstRowFirstColumn="0" w:firstRowLastColumn="0" w:lastRowFirstColumn="0" w:lastRowLastColumn="0"/>
          <w:trHeight w:val="540"/>
        </w:trPr>
        <w:tc>
          <w:tcPr>
            <w:tcW w:w="1560" w:type="dxa"/>
            <w:vAlign w:val="top"/>
            <w:hideMark/>
          </w:tcPr>
          <w:p w14:paraId="28BAC9A8"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Action Planning</w:t>
            </w:r>
          </w:p>
        </w:tc>
        <w:tc>
          <w:tcPr>
            <w:tcW w:w="2409" w:type="dxa"/>
            <w:vAlign w:val="top"/>
            <w:hideMark/>
          </w:tcPr>
          <w:p w14:paraId="20D70B20"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Ideal Type</w:t>
            </w:r>
          </w:p>
        </w:tc>
        <w:tc>
          <w:tcPr>
            <w:tcW w:w="8364" w:type="dxa"/>
            <w:vAlign w:val="top"/>
            <w:hideMark/>
          </w:tcPr>
          <w:p w14:paraId="74D27CF9"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Observations</w:t>
            </w:r>
          </w:p>
        </w:tc>
        <w:tc>
          <w:tcPr>
            <w:tcW w:w="1843" w:type="dxa"/>
            <w:vAlign w:val="top"/>
            <w:hideMark/>
          </w:tcPr>
          <w:p w14:paraId="4A115F0F"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Alignment to Ideal Type</w:t>
            </w:r>
          </w:p>
        </w:tc>
      </w:tr>
      <w:tr w:rsidR="002E20BE" w:rsidRPr="00D92567" w14:paraId="7D99AC98" w14:textId="77777777" w:rsidTr="004341E7">
        <w:trPr>
          <w:trHeight w:val="1855"/>
        </w:trPr>
        <w:tc>
          <w:tcPr>
            <w:tcW w:w="1560" w:type="dxa"/>
            <w:vAlign w:val="top"/>
            <w:hideMark/>
          </w:tcPr>
          <w:p w14:paraId="06C62EF1" w14:textId="24ED144F"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 xml:space="preserve">Mapping of existing </w:t>
            </w:r>
            <w:r w:rsidR="00624ECC">
              <w:rPr>
                <w:rFonts w:ascii="Palatino Linotype" w:hAnsi="Palatino Linotype"/>
                <w:sz w:val="18"/>
              </w:rPr>
              <w:t>community-</w:t>
            </w:r>
            <w:r w:rsidRPr="002E20BE">
              <w:rPr>
                <w:rFonts w:ascii="Palatino Linotype" w:hAnsi="Palatino Linotype"/>
                <w:sz w:val="18"/>
              </w:rPr>
              <w:t>based action plans</w:t>
            </w:r>
          </w:p>
        </w:tc>
        <w:tc>
          <w:tcPr>
            <w:tcW w:w="2409" w:type="dxa"/>
            <w:vAlign w:val="top"/>
            <w:hideMark/>
          </w:tcPr>
          <w:p w14:paraId="7C038347"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Found collaborative potentials to address the relevant issues identified</w:t>
            </w:r>
          </w:p>
        </w:tc>
        <w:tc>
          <w:tcPr>
            <w:tcW w:w="8364" w:type="dxa"/>
            <w:vAlign w:val="top"/>
            <w:hideMark/>
          </w:tcPr>
          <w:p w14:paraId="2DD02FAF" w14:textId="1067C823" w:rsidR="002E20BE" w:rsidRPr="00D92567" w:rsidRDefault="002E20BE" w:rsidP="00892C4A">
            <w:pPr>
              <w:spacing w:line="220" w:lineRule="exact"/>
              <w:jc w:val="left"/>
              <w:rPr>
                <w:rFonts w:ascii="Palatino Linotype" w:hAnsi="Palatino Linotype"/>
                <w:sz w:val="18"/>
              </w:rPr>
            </w:pPr>
            <w:r w:rsidRPr="00D92567">
              <w:rPr>
                <w:rFonts w:ascii="Palatino Linotype" w:hAnsi="Palatino Linotype"/>
                <w:sz w:val="18"/>
              </w:rPr>
              <w:t>The mapping brought to light multiple action planning activities relevant to the community. The planning activities are led by and for the particular purposes of the lead agencies in response to federal and state government policies. These include in response to federal government policy change on employment programs, the regional investment plan developed by the state government's regional development commission in collaboration with the</w:t>
            </w:r>
            <w:r w:rsidR="004341E7">
              <w:rPr>
                <w:rFonts w:ascii="Palatino Linotype" w:hAnsi="Palatino Linotype"/>
                <w:sz w:val="18"/>
              </w:rPr>
              <w:t xml:space="preserve"> DRDL</w:t>
            </w:r>
            <w:r w:rsidRPr="00D92567">
              <w:rPr>
                <w:rFonts w:ascii="Palatino Linotype" w:hAnsi="Palatino Linotype"/>
                <w:sz w:val="18"/>
              </w:rPr>
              <w:t xml:space="preserve"> outlining infrastructure priorities and the region's 10</w:t>
            </w:r>
            <w:r>
              <w:rPr>
                <w:rFonts w:ascii="Palatino Linotype" w:hAnsi="Palatino Linotype"/>
                <w:sz w:val="18"/>
              </w:rPr>
              <w:t>-</w:t>
            </w:r>
            <w:r w:rsidRPr="00D92567">
              <w:rPr>
                <w:rFonts w:ascii="Palatino Linotype" w:hAnsi="Palatino Linotype"/>
                <w:sz w:val="18"/>
              </w:rPr>
              <w:t>year blueprint for enabling economic and social development. With the amalgamation of the local government council initiated and facilitated the development of a 10-year strategic plan with the</w:t>
            </w:r>
            <w:r w:rsidR="004341E7">
              <w:rPr>
                <w:rFonts w:ascii="Palatino Linotype" w:hAnsi="Palatino Linotype"/>
                <w:sz w:val="18"/>
              </w:rPr>
              <w:t xml:space="preserve"> CGI.</w:t>
            </w:r>
          </w:p>
        </w:tc>
        <w:tc>
          <w:tcPr>
            <w:tcW w:w="1843" w:type="dxa"/>
            <w:vAlign w:val="top"/>
            <w:hideMark/>
          </w:tcPr>
          <w:p w14:paraId="26C20DD7"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Strong</w:t>
            </w:r>
          </w:p>
        </w:tc>
      </w:tr>
      <w:tr w:rsidR="002E20BE" w:rsidRPr="00D92567" w14:paraId="71C70623" w14:textId="77777777" w:rsidTr="004341E7">
        <w:trPr>
          <w:trHeight w:val="1838"/>
        </w:trPr>
        <w:tc>
          <w:tcPr>
            <w:tcW w:w="1560" w:type="dxa"/>
            <w:vAlign w:val="top"/>
            <w:hideMark/>
          </w:tcPr>
          <w:p w14:paraId="0B7F4BF7"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Collaborative Action Planning -  achievable actions identified</w:t>
            </w:r>
          </w:p>
        </w:tc>
        <w:tc>
          <w:tcPr>
            <w:tcW w:w="2409" w:type="dxa"/>
            <w:vAlign w:val="top"/>
            <w:hideMark/>
          </w:tcPr>
          <w:p w14:paraId="2D92093D"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 xml:space="preserve">Identified action planning areas </w:t>
            </w:r>
            <w:proofErr w:type="spellStart"/>
            <w:r w:rsidRPr="002E20BE">
              <w:rPr>
                <w:rFonts w:ascii="Palatino Linotype" w:hAnsi="Palatino Linotype"/>
                <w:sz w:val="18"/>
              </w:rPr>
              <w:t>categorised</w:t>
            </w:r>
            <w:proofErr w:type="spellEnd"/>
            <w:r w:rsidRPr="002E20BE">
              <w:rPr>
                <w:rFonts w:ascii="Palatino Linotype" w:hAnsi="Palatino Linotype"/>
                <w:sz w:val="18"/>
              </w:rPr>
              <w:t xml:space="preserve"> into achievable with better coordination, with small investment of funds, and require further investigation and decision maker involvement.</w:t>
            </w:r>
          </w:p>
        </w:tc>
        <w:tc>
          <w:tcPr>
            <w:tcW w:w="8364" w:type="dxa"/>
            <w:vAlign w:val="top"/>
            <w:hideMark/>
          </w:tcPr>
          <w:p w14:paraId="56794013" w14:textId="77777777" w:rsidR="002E20BE" w:rsidRPr="00D92567" w:rsidRDefault="002E20BE" w:rsidP="00892C4A">
            <w:pPr>
              <w:spacing w:line="220" w:lineRule="exact"/>
              <w:jc w:val="left"/>
              <w:rPr>
                <w:rFonts w:ascii="Palatino Linotype" w:hAnsi="Palatino Linotype"/>
                <w:sz w:val="18"/>
              </w:rPr>
            </w:pPr>
            <w:r w:rsidRPr="00D92567">
              <w:rPr>
                <w:rFonts w:ascii="Palatino Linotype" w:hAnsi="Palatino Linotype"/>
                <w:sz w:val="18"/>
              </w:rPr>
              <w:t>Action areas achievable through better coordination of existing resources or small injection of funds: transport, management of domestic pets; reduce environmental tobacco smoking; food security.</w:t>
            </w:r>
            <w:r w:rsidRPr="00D92567">
              <w:rPr>
                <w:rFonts w:ascii="Palatino Linotype" w:hAnsi="Palatino Linotype"/>
                <w:sz w:val="18"/>
              </w:rPr>
              <w:br/>
              <w:t>Action areas require more complex and longer term interventions: housing, drug and alcohol, economic development.</w:t>
            </w:r>
            <w:r w:rsidRPr="00D92567">
              <w:rPr>
                <w:rFonts w:ascii="Palatino Linotype" w:hAnsi="Palatino Linotype"/>
                <w:sz w:val="18"/>
              </w:rPr>
              <w:br/>
              <w:t>Overwhelming evidence to support focus for more attention on addressing youth engagement, specifically around employment opportunities drawing on the strengths of local industries or created through driving an increase in retail and trade. (school attendance not explicitly identified in the initial assessment).</w:t>
            </w:r>
          </w:p>
        </w:tc>
        <w:tc>
          <w:tcPr>
            <w:tcW w:w="1843" w:type="dxa"/>
            <w:vAlign w:val="top"/>
            <w:hideMark/>
          </w:tcPr>
          <w:p w14:paraId="049C0DB8"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Strong</w:t>
            </w:r>
          </w:p>
        </w:tc>
      </w:tr>
      <w:tr w:rsidR="002E20BE" w:rsidRPr="00D92567" w14:paraId="5FBF0E7F" w14:textId="77777777" w:rsidTr="004341E7">
        <w:trPr>
          <w:trHeight w:val="2134"/>
        </w:trPr>
        <w:tc>
          <w:tcPr>
            <w:tcW w:w="1560" w:type="dxa"/>
            <w:vAlign w:val="top"/>
            <w:hideMark/>
          </w:tcPr>
          <w:p w14:paraId="7B4352B0"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Collaborative Action Planning -  facilitator nominated for each achievable action areas</w:t>
            </w:r>
          </w:p>
        </w:tc>
        <w:tc>
          <w:tcPr>
            <w:tcW w:w="2409" w:type="dxa"/>
            <w:vAlign w:val="top"/>
            <w:hideMark/>
          </w:tcPr>
          <w:p w14:paraId="60C83261"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Buy-in from nominated facilitator(s) to own the implementation phase of the action research cycle.</w:t>
            </w:r>
          </w:p>
        </w:tc>
        <w:tc>
          <w:tcPr>
            <w:tcW w:w="8364" w:type="dxa"/>
            <w:vAlign w:val="top"/>
            <w:hideMark/>
          </w:tcPr>
          <w:p w14:paraId="7B41AA99" w14:textId="0022EF2E" w:rsidR="002E20BE" w:rsidRPr="00D92567" w:rsidRDefault="002E20BE" w:rsidP="00892C4A">
            <w:pPr>
              <w:spacing w:line="220" w:lineRule="exact"/>
              <w:jc w:val="left"/>
              <w:rPr>
                <w:rFonts w:ascii="Palatino Linotype" w:hAnsi="Palatino Linotype"/>
                <w:sz w:val="18"/>
              </w:rPr>
            </w:pPr>
            <w:r w:rsidRPr="00D92567">
              <w:rPr>
                <w:rFonts w:ascii="Palatino Linotype" w:hAnsi="Palatino Linotype"/>
                <w:sz w:val="18"/>
              </w:rPr>
              <w:t>Healthy housing:</w:t>
            </w:r>
            <w:r w:rsidR="00624ECC">
              <w:rPr>
                <w:rFonts w:ascii="Palatino Linotype" w:hAnsi="Palatino Linotype"/>
                <w:sz w:val="18"/>
              </w:rPr>
              <w:t xml:space="preserve"> local government</w:t>
            </w:r>
            <w:r w:rsidRPr="00D92567">
              <w:rPr>
                <w:rFonts w:ascii="Palatino Linotype" w:hAnsi="Palatino Linotype"/>
                <w:sz w:val="18"/>
              </w:rPr>
              <w:t xml:space="preserve"> led; collaborations DCP&amp;FS,</w:t>
            </w:r>
            <w:r w:rsidR="00624ECC">
              <w:rPr>
                <w:rFonts w:ascii="Palatino Linotype" w:hAnsi="Palatino Linotype"/>
                <w:sz w:val="18"/>
              </w:rPr>
              <w:t xml:space="preserve"> </w:t>
            </w:r>
            <w:r w:rsidRPr="00D92567">
              <w:rPr>
                <w:rFonts w:ascii="Palatino Linotype" w:hAnsi="Palatino Linotype"/>
                <w:sz w:val="18"/>
              </w:rPr>
              <w:t xml:space="preserve">police, </w:t>
            </w:r>
            <w:r w:rsidR="004341E7">
              <w:rPr>
                <w:rFonts w:ascii="Palatino Linotype" w:hAnsi="Palatino Linotype"/>
                <w:sz w:val="18"/>
              </w:rPr>
              <w:t xml:space="preserve">Department of </w:t>
            </w:r>
            <w:r w:rsidRPr="00D92567">
              <w:rPr>
                <w:rFonts w:ascii="Palatino Linotype" w:hAnsi="Palatino Linotype"/>
                <w:sz w:val="18"/>
              </w:rPr>
              <w:t>Housing</w:t>
            </w:r>
            <w:r w:rsidRPr="00D92567">
              <w:rPr>
                <w:rFonts w:ascii="Palatino Linotype" w:hAnsi="Palatino Linotype"/>
                <w:sz w:val="18"/>
              </w:rPr>
              <w:br/>
              <w:t xml:space="preserve">Food supply: </w:t>
            </w:r>
            <w:r w:rsidR="004341E7">
              <w:rPr>
                <w:rFonts w:ascii="Palatino Linotype" w:hAnsi="Palatino Linotype"/>
                <w:sz w:val="18"/>
              </w:rPr>
              <w:t xml:space="preserve">Department of </w:t>
            </w:r>
            <w:r w:rsidRPr="00D92567">
              <w:rPr>
                <w:rFonts w:ascii="Palatino Linotype" w:hAnsi="Palatino Linotype"/>
                <w:sz w:val="18"/>
              </w:rPr>
              <w:t>Healt</w:t>
            </w:r>
            <w:r w:rsidR="00624ECC">
              <w:rPr>
                <w:rFonts w:ascii="Palatino Linotype" w:hAnsi="Palatino Linotype"/>
                <w:sz w:val="18"/>
              </w:rPr>
              <w:t>h</w:t>
            </w:r>
            <w:r w:rsidR="004341E7">
              <w:rPr>
                <w:rFonts w:ascii="Palatino Linotype" w:hAnsi="Palatino Linotype"/>
                <w:sz w:val="18"/>
              </w:rPr>
              <w:t>-</w:t>
            </w:r>
            <w:r w:rsidRPr="00D92567">
              <w:rPr>
                <w:rFonts w:ascii="Palatino Linotype" w:hAnsi="Palatino Linotype"/>
                <w:sz w:val="18"/>
              </w:rPr>
              <w:t xml:space="preserve">led; collaborations with </w:t>
            </w:r>
            <w:r w:rsidR="00624ECC">
              <w:rPr>
                <w:rFonts w:ascii="Palatino Linotype" w:hAnsi="Palatino Linotype"/>
                <w:sz w:val="18"/>
              </w:rPr>
              <w:t>ACCEO</w:t>
            </w:r>
            <w:r w:rsidRPr="00D92567">
              <w:rPr>
                <w:rFonts w:ascii="Palatino Linotype" w:hAnsi="Palatino Linotype"/>
                <w:sz w:val="18"/>
              </w:rPr>
              <w:t xml:space="preserve">, </w:t>
            </w:r>
            <w:r w:rsidR="00624ECC">
              <w:rPr>
                <w:rFonts w:ascii="Palatino Linotype" w:hAnsi="Palatino Linotype"/>
                <w:sz w:val="18"/>
              </w:rPr>
              <w:t>local government</w:t>
            </w:r>
            <w:r w:rsidRPr="00D92567">
              <w:rPr>
                <w:rFonts w:ascii="Palatino Linotype" w:hAnsi="Palatino Linotype"/>
                <w:sz w:val="18"/>
              </w:rPr>
              <w:t xml:space="preserve">, Foodbank and Canteen Association, </w:t>
            </w:r>
            <w:r w:rsidR="00624ECC">
              <w:rPr>
                <w:rFonts w:ascii="Palatino Linotype" w:hAnsi="Palatino Linotype"/>
                <w:sz w:val="18"/>
              </w:rPr>
              <w:t>CRC</w:t>
            </w:r>
            <w:r w:rsidRPr="00D92567">
              <w:rPr>
                <w:rFonts w:ascii="Palatino Linotype" w:hAnsi="Palatino Linotype"/>
                <w:sz w:val="18"/>
              </w:rPr>
              <w:t>, DHS</w:t>
            </w:r>
            <w:r w:rsidR="00624ECC">
              <w:rPr>
                <w:rFonts w:ascii="Palatino Linotype" w:hAnsi="Palatino Linotype"/>
                <w:sz w:val="18"/>
              </w:rPr>
              <w:t>.</w:t>
            </w:r>
            <w:r w:rsidRPr="00D92567">
              <w:rPr>
                <w:rFonts w:ascii="Palatino Linotype" w:hAnsi="Palatino Linotype"/>
                <w:sz w:val="18"/>
              </w:rPr>
              <w:br/>
              <w:t xml:space="preserve">Pest control and dog management: </w:t>
            </w:r>
            <w:r w:rsidR="00624ECC">
              <w:rPr>
                <w:rFonts w:ascii="Palatino Linotype" w:hAnsi="Palatino Linotype"/>
                <w:sz w:val="18"/>
              </w:rPr>
              <w:t>local government</w:t>
            </w:r>
            <w:r w:rsidRPr="00D92567">
              <w:rPr>
                <w:rFonts w:ascii="Palatino Linotype" w:hAnsi="Palatino Linotype"/>
                <w:sz w:val="18"/>
              </w:rPr>
              <w:t xml:space="preserve"> </w:t>
            </w:r>
            <w:r w:rsidR="00624ECC">
              <w:rPr>
                <w:rFonts w:ascii="Palatino Linotype" w:hAnsi="Palatino Linotype"/>
                <w:sz w:val="18"/>
              </w:rPr>
              <w:t xml:space="preserve">district office </w:t>
            </w:r>
            <w:r w:rsidRPr="00D92567">
              <w:rPr>
                <w:rFonts w:ascii="Palatino Linotype" w:hAnsi="Palatino Linotype"/>
                <w:sz w:val="18"/>
              </w:rPr>
              <w:t>led; collaborations with</w:t>
            </w:r>
            <w:r w:rsidR="00624ECC">
              <w:rPr>
                <w:rFonts w:ascii="Palatino Linotype" w:hAnsi="Palatino Linotype"/>
                <w:sz w:val="18"/>
              </w:rPr>
              <w:t xml:space="preserve"> local government</w:t>
            </w:r>
            <w:r w:rsidRPr="00D92567">
              <w:rPr>
                <w:rFonts w:ascii="Palatino Linotype" w:hAnsi="Palatino Linotype"/>
                <w:sz w:val="18"/>
              </w:rPr>
              <w:t xml:space="preserve"> rangers, </w:t>
            </w:r>
            <w:r w:rsidR="00624ECC">
              <w:rPr>
                <w:rFonts w:ascii="Palatino Linotype" w:hAnsi="Palatino Linotype"/>
                <w:sz w:val="18"/>
              </w:rPr>
              <w:t>ACCEO</w:t>
            </w:r>
            <w:r w:rsidRPr="00D92567">
              <w:rPr>
                <w:rFonts w:ascii="Palatino Linotype" w:hAnsi="Palatino Linotype"/>
                <w:sz w:val="18"/>
              </w:rPr>
              <w:t xml:space="preserve"> (pest control training to households)</w:t>
            </w:r>
            <w:r w:rsidRPr="00D92567">
              <w:rPr>
                <w:rFonts w:ascii="Palatino Linotype" w:hAnsi="Palatino Linotype"/>
                <w:sz w:val="18"/>
              </w:rPr>
              <w:br/>
              <w:t>Environmental tobacco smoking: Health</w:t>
            </w:r>
            <w:r w:rsidR="00624ECC">
              <w:rPr>
                <w:rFonts w:ascii="Palatino Linotype" w:hAnsi="Palatino Linotype"/>
                <w:sz w:val="18"/>
              </w:rPr>
              <w:t xml:space="preserve"> department</w:t>
            </w:r>
            <w:r w:rsidRPr="00D92567">
              <w:rPr>
                <w:rFonts w:ascii="Palatino Linotype" w:hAnsi="Palatino Linotype"/>
                <w:sz w:val="18"/>
              </w:rPr>
              <w:t xml:space="preserve"> (</w:t>
            </w:r>
            <w:r w:rsidR="00624ECC">
              <w:rPr>
                <w:rFonts w:ascii="Palatino Linotype" w:hAnsi="Palatino Linotype"/>
                <w:sz w:val="18"/>
              </w:rPr>
              <w:t xml:space="preserve">community-based </w:t>
            </w:r>
            <w:r w:rsidRPr="00D92567">
              <w:rPr>
                <w:rFonts w:ascii="Palatino Linotype" w:hAnsi="Palatino Linotype"/>
                <w:sz w:val="18"/>
              </w:rPr>
              <w:t xml:space="preserve">health promotion) led; collaborations with </w:t>
            </w:r>
            <w:r w:rsidR="00624ECC">
              <w:rPr>
                <w:rFonts w:ascii="Palatino Linotype" w:hAnsi="Palatino Linotype"/>
                <w:sz w:val="18"/>
              </w:rPr>
              <w:t>local government</w:t>
            </w:r>
            <w:r w:rsidRPr="00D92567">
              <w:rPr>
                <w:rFonts w:ascii="Palatino Linotype" w:hAnsi="Palatino Linotype"/>
                <w:sz w:val="18"/>
              </w:rPr>
              <w:t>,</w:t>
            </w:r>
            <w:r w:rsidR="00624ECC">
              <w:rPr>
                <w:rFonts w:ascii="Palatino Linotype" w:hAnsi="Palatino Linotype"/>
                <w:sz w:val="18"/>
              </w:rPr>
              <w:t xml:space="preserve"> local</w:t>
            </w:r>
            <w:r w:rsidRPr="00D92567">
              <w:rPr>
                <w:rFonts w:ascii="Palatino Linotype" w:hAnsi="Palatino Linotype"/>
                <w:sz w:val="18"/>
              </w:rPr>
              <w:t xml:space="preserve"> police, </w:t>
            </w:r>
            <w:r w:rsidR="00624ECC">
              <w:rPr>
                <w:rFonts w:ascii="Palatino Linotype" w:hAnsi="Palatino Linotype"/>
                <w:sz w:val="18"/>
              </w:rPr>
              <w:t>local government district office</w:t>
            </w:r>
            <w:r w:rsidRPr="00D92567">
              <w:rPr>
                <w:rFonts w:ascii="Palatino Linotype" w:hAnsi="Palatino Linotype"/>
                <w:sz w:val="18"/>
              </w:rPr>
              <w:br/>
              <w:t>Community safety and vibrancy (including drug and alcohol): multiple agencies have core business aligned to this domain. No concrete action identified for AOD in the duration of the project.</w:t>
            </w:r>
          </w:p>
        </w:tc>
        <w:tc>
          <w:tcPr>
            <w:tcW w:w="1843" w:type="dxa"/>
            <w:vAlign w:val="top"/>
            <w:hideMark/>
          </w:tcPr>
          <w:p w14:paraId="213A96FC"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Strong when aligned to core business</w:t>
            </w:r>
          </w:p>
        </w:tc>
      </w:tr>
      <w:tr w:rsidR="002E20BE" w:rsidRPr="00D92567" w14:paraId="74FA0FBF" w14:textId="77777777" w:rsidTr="004341E7">
        <w:trPr>
          <w:trHeight w:val="416"/>
        </w:trPr>
        <w:tc>
          <w:tcPr>
            <w:tcW w:w="1560" w:type="dxa"/>
            <w:vAlign w:val="top"/>
            <w:hideMark/>
          </w:tcPr>
          <w:p w14:paraId="3F9C0CE2" w14:textId="77777777" w:rsidR="002E20BE" w:rsidRPr="002E20BE" w:rsidRDefault="002E20BE" w:rsidP="00892C4A">
            <w:pPr>
              <w:spacing w:line="240" w:lineRule="auto"/>
              <w:jc w:val="left"/>
              <w:rPr>
                <w:rFonts w:ascii="Palatino Linotype" w:hAnsi="Palatino Linotype"/>
                <w:sz w:val="18"/>
              </w:rPr>
            </w:pPr>
            <w:r w:rsidRPr="002E20BE">
              <w:rPr>
                <w:rFonts w:ascii="Palatino Linotype" w:hAnsi="Palatino Linotype"/>
                <w:sz w:val="18"/>
              </w:rPr>
              <w:t>Action</w:t>
            </w:r>
          </w:p>
        </w:tc>
        <w:tc>
          <w:tcPr>
            <w:tcW w:w="2409" w:type="dxa"/>
            <w:vAlign w:val="top"/>
            <w:hideMark/>
          </w:tcPr>
          <w:p w14:paraId="60A6FF69" w14:textId="77777777"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Local facilitator(s) driving local actions with required support from regional programs.</w:t>
            </w:r>
          </w:p>
        </w:tc>
        <w:tc>
          <w:tcPr>
            <w:tcW w:w="8364" w:type="dxa"/>
            <w:vAlign w:val="top"/>
            <w:hideMark/>
          </w:tcPr>
          <w:p w14:paraId="01A139A9" w14:textId="413E26A5" w:rsidR="002E20BE" w:rsidRPr="00D92567" w:rsidRDefault="00624ECC" w:rsidP="00892C4A">
            <w:pPr>
              <w:spacing w:line="220" w:lineRule="exact"/>
              <w:jc w:val="left"/>
              <w:rPr>
                <w:rFonts w:ascii="Palatino Linotype" w:hAnsi="Palatino Linotype"/>
                <w:sz w:val="18"/>
              </w:rPr>
            </w:pPr>
            <w:r>
              <w:rPr>
                <w:rFonts w:ascii="Palatino Linotype" w:hAnsi="Palatino Linotype"/>
                <w:sz w:val="18"/>
              </w:rPr>
              <w:t>Community</w:t>
            </w:r>
            <w:r w:rsidR="002E20BE" w:rsidRPr="00D92567">
              <w:rPr>
                <w:rFonts w:ascii="Palatino Linotype" w:hAnsi="Palatino Linotype"/>
                <w:sz w:val="18"/>
              </w:rPr>
              <w:t xml:space="preserve">-based interagency members took the lead in implementing actions discussed in housing, pest control and animal management, food supply and community vibrancy and safety. </w:t>
            </w:r>
            <w:r w:rsidR="002E20BE" w:rsidRPr="00D92567">
              <w:rPr>
                <w:rFonts w:ascii="Palatino Linotype" w:hAnsi="Palatino Linotype"/>
                <w:sz w:val="18"/>
              </w:rPr>
              <w:br/>
              <w:t>Increased regularity of visits by rangers, department of housing and targeted action by local member of parliament was noted. Little change in the level of contribution by other non-</w:t>
            </w:r>
            <w:r>
              <w:rPr>
                <w:rFonts w:ascii="Palatino Linotype" w:hAnsi="Palatino Linotype"/>
                <w:sz w:val="18"/>
              </w:rPr>
              <w:t>community-</w:t>
            </w:r>
            <w:r w:rsidR="002E20BE" w:rsidRPr="00D92567">
              <w:rPr>
                <w:rFonts w:ascii="Palatino Linotype" w:hAnsi="Palatino Linotype"/>
                <w:sz w:val="18"/>
              </w:rPr>
              <w:t>based members due to the lack of relevance of the regional program objectives to locally identified priorities.</w:t>
            </w:r>
            <w:r w:rsidR="002E20BE" w:rsidRPr="00D92567">
              <w:rPr>
                <w:rFonts w:ascii="Palatino Linotype" w:hAnsi="Palatino Linotype"/>
                <w:sz w:val="18"/>
              </w:rPr>
              <w:br/>
              <w:t xml:space="preserve">Youth employment was affected by transitions of federally funded CDEP to RJCP transitions. School attendance identified as key to improve youth engagement at follow-up and require whole of community action. </w:t>
            </w:r>
          </w:p>
        </w:tc>
        <w:tc>
          <w:tcPr>
            <w:tcW w:w="1843" w:type="dxa"/>
            <w:vAlign w:val="top"/>
            <w:hideMark/>
          </w:tcPr>
          <w:p w14:paraId="212DCC0F" w14:textId="14365F63" w:rsidR="002E20BE" w:rsidRPr="002E20BE" w:rsidRDefault="002E20BE" w:rsidP="00892C4A">
            <w:pPr>
              <w:spacing w:line="220" w:lineRule="exact"/>
              <w:jc w:val="left"/>
              <w:rPr>
                <w:rFonts w:ascii="Palatino Linotype" w:hAnsi="Palatino Linotype"/>
                <w:sz w:val="18"/>
              </w:rPr>
            </w:pPr>
            <w:r w:rsidRPr="002E20BE">
              <w:rPr>
                <w:rFonts w:ascii="Palatino Linotype" w:hAnsi="Palatino Linotype"/>
                <w:sz w:val="18"/>
              </w:rPr>
              <w:t xml:space="preserve">Strong when resources are easily </w:t>
            </w:r>
            <w:proofErr w:type="spellStart"/>
            <w:r w:rsidRPr="002E20BE">
              <w:rPr>
                <w:rFonts w:ascii="Palatino Linotype" w:hAnsi="Palatino Linotype"/>
                <w:sz w:val="18"/>
              </w:rPr>
              <w:t>mobilised</w:t>
            </w:r>
            <w:proofErr w:type="spellEnd"/>
            <w:r w:rsidRPr="002E20BE">
              <w:rPr>
                <w:rFonts w:ascii="Palatino Linotype" w:hAnsi="Palatino Linotype"/>
                <w:sz w:val="18"/>
              </w:rPr>
              <w:t xml:space="preserve"> by the </w:t>
            </w:r>
            <w:r>
              <w:rPr>
                <w:rFonts w:ascii="Palatino Linotype" w:hAnsi="Palatino Linotype"/>
                <w:sz w:val="18"/>
              </w:rPr>
              <w:t>community</w:t>
            </w:r>
            <w:r w:rsidRPr="002E20BE">
              <w:rPr>
                <w:rFonts w:ascii="Palatino Linotype" w:hAnsi="Palatino Linotype"/>
                <w:sz w:val="18"/>
              </w:rPr>
              <w:t>-based facilitators</w:t>
            </w:r>
          </w:p>
        </w:tc>
      </w:tr>
    </w:tbl>
    <w:p w14:paraId="50F4CB54" w14:textId="21C941AB" w:rsidR="00054BC0" w:rsidRPr="004341E7" w:rsidRDefault="002E20BE" w:rsidP="002E20BE">
      <w:pPr>
        <w:spacing w:line="180" w:lineRule="exact"/>
        <w:contextualSpacing/>
        <w:textAlignment w:val="baseline"/>
        <w:rPr>
          <w:rFonts w:ascii="Palatino Linotype" w:hAnsi="Palatino Linotype"/>
          <w:sz w:val="16"/>
          <w:szCs w:val="18"/>
        </w:rPr>
      </w:pPr>
      <w:r w:rsidRPr="004341E7">
        <w:rPr>
          <w:rFonts w:ascii="Palatino Linotype" w:eastAsia="PMingLiU" w:hAnsi="Palatino Linotype"/>
          <w:sz w:val="16"/>
          <w:szCs w:val="18"/>
          <w:lang w:eastAsia="zh-TW"/>
        </w:rPr>
        <w:t xml:space="preserve">*Abbreviations: </w:t>
      </w:r>
      <w:r w:rsidR="004341E7" w:rsidRPr="004341E7">
        <w:rPr>
          <w:rFonts w:ascii="Palatino Linotype" w:eastAsia="PMingLiU" w:hAnsi="Palatino Linotype"/>
          <w:sz w:val="16"/>
          <w:szCs w:val="18"/>
          <w:lang w:eastAsia="zh-TW"/>
        </w:rPr>
        <w:t xml:space="preserve">DRDL = </w:t>
      </w:r>
      <w:r w:rsidR="004341E7" w:rsidRPr="004341E7">
        <w:rPr>
          <w:rFonts w:ascii="Palatino Linotype" w:hAnsi="Palatino Linotype"/>
          <w:sz w:val="16"/>
          <w:szCs w:val="18"/>
        </w:rPr>
        <w:t>Department of Regional Development and Lands</w:t>
      </w:r>
      <w:r w:rsidR="004341E7" w:rsidRPr="004341E7">
        <w:rPr>
          <w:rFonts w:ascii="Palatino Linotype" w:eastAsia="PMingLiU" w:hAnsi="Palatino Linotype"/>
          <w:sz w:val="16"/>
          <w:szCs w:val="18"/>
          <w:lang w:eastAsia="zh-TW"/>
        </w:rPr>
        <w:t xml:space="preserve">; CGI = </w:t>
      </w:r>
      <w:r w:rsidR="004341E7" w:rsidRPr="004341E7">
        <w:rPr>
          <w:rFonts w:ascii="Palatino Linotype" w:hAnsi="Palatino Linotype"/>
          <w:sz w:val="16"/>
          <w:szCs w:val="18"/>
        </w:rPr>
        <w:t>Community Group Incorporated</w:t>
      </w:r>
      <w:r w:rsidR="004341E7" w:rsidRPr="004341E7">
        <w:rPr>
          <w:rFonts w:ascii="Palatino Linotype" w:hAnsi="Palatino Linotype"/>
          <w:sz w:val="16"/>
          <w:szCs w:val="18"/>
        </w:rPr>
        <w:t xml:space="preserve">; </w:t>
      </w:r>
      <w:r w:rsidRPr="004341E7">
        <w:rPr>
          <w:rFonts w:ascii="Palatino Linotype" w:eastAsia="PMingLiU" w:hAnsi="Palatino Linotype"/>
          <w:sz w:val="16"/>
          <w:szCs w:val="18"/>
          <w:lang w:eastAsia="zh-TW"/>
        </w:rPr>
        <w:t xml:space="preserve">DCP&amp;FS = Department of Child Protection and Family Services; </w:t>
      </w:r>
      <w:r w:rsidR="004341E7" w:rsidRPr="004341E7">
        <w:rPr>
          <w:rFonts w:ascii="Palatino Linotype" w:eastAsia="PMingLiU" w:hAnsi="Palatino Linotype"/>
          <w:sz w:val="16"/>
          <w:szCs w:val="18"/>
          <w:lang w:eastAsia="zh-TW"/>
        </w:rPr>
        <w:t xml:space="preserve">ACCEO = Aboriginal Controlled Employment </w:t>
      </w:r>
      <w:proofErr w:type="spellStart"/>
      <w:r w:rsidR="004341E7" w:rsidRPr="004341E7">
        <w:rPr>
          <w:rFonts w:ascii="Palatino Linotype" w:eastAsia="PMingLiU" w:hAnsi="Palatino Linotype"/>
          <w:sz w:val="16"/>
          <w:szCs w:val="18"/>
          <w:lang w:eastAsia="zh-TW"/>
        </w:rPr>
        <w:t>Organisation</w:t>
      </w:r>
      <w:proofErr w:type="spellEnd"/>
      <w:r w:rsidR="004341E7" w:rsidRPr="004341E7">
        <w:rPr>
          <w:rFonts w:ascii="Palatino Linotype" w:eastAsia="PMingLiU" w:hAnsi="Palatino Linotype"/>
          <w:sz w:val="16"/>
          <w:szCs w:val="18"/>
          <w:lang w:eastAsia="zh-TW"/>
        </w:rPr>
        <w:t xml:space="preserve">; </w:t>
      </w:r>
      <w:r w:rsidR="00624ECC" w:rsidRPr="004341E7">
        <w:rPr>
          <w:rFonts w:ascii="Palatino Linotype" w:eastAsia="PMingLiU" w:hAnsi="Palatino Linotype"/>
          <w:sz w:val="16"/>
          <w:szCs w:val="18"/>
          <w:lang w:eastAsia="zh-TW"/>
        </w:rPr>
        <w:t xml:space="preserve">CRC = community resource </w:t>
      </w:r>
      <w:proofErr w:type="spellStart"/>
      <w:r w:rsidR="00624ECC" w:rsidRPr="004341E7">
        <w:rPr>
          <w:rFonts w:ascii="Palatino Linotype" w:eastAsia="PMingLiU" w:hAnsi="Palatino Linotype"/>
          <w:sz w:val="16"/>
          <w:szCs w:val="18"/>
          <w:lang w:eastAsia="zh-TW"/>
        </w:rPr>
        <w:t>centre</w:t>
      </w:r>
      <w:proofErr w:type="spellEnd"/>
      <w:r w:rsidR="00624ECC" w:rsidRPr="004341E7">
        <w:rPr>
          <w:rFonts w:ascii="Palatino Linotype" w:eastAsia="PMingLiU" w:hAnsi="Palatino Linotype"/>
          <w:sz w:val="16"/>
          <w:szCs w:val="18"/>
          <w:lang w:eastAsia="zh-TW"/>
        </w:rPr>
        <w:t xml:space="preserve">; DHS = District High School; </w:t>
      </w:r>
      <w:r w:rsidRPr="004341E7">
        <w:rPr>
          <w:rFonts w:ascii="Palatino Linotype" w:eastAsia="PMingLiU" w:hAnsi="Palatino Linotype"/>
          <w:sz w:val="16"/>
          <w:szCs w:val="18"/>
          <w:lang w:eastAsia="zh-TW"/>
        </w:rPr>
        <w:t xml:space="preserve">AOD = Alcohol and other drugs; CDEP = Community Development and Employment </w:t>
      </w:r>
      <w:proofErr w:type="spellStart"/>
      <w:r w:rsidRPr="004341E7">
        <w:rPr>
          <w:rFonts w:ascii="Palatino Linotype" w:eastAsia="PMingLiU" w:hAnsi="Palatino Linotype"/>
          <w:sz w:val="16"/>
          <w:szCs w:val="18"/>
          <w:lang w:eastAsia="zh-TW"/>
        </w:rPr>
        <w:t>Programme</w:t>
      </w:r>
      <w:proofErr w:type="spellEnd"/>
      <w:r w:rsidRPr="004341E7">
        <w:rPr>
          <w:rFonts w:ascii="Palatino Linotype" w:eastAsia="PMingLiU" w:hAnsi="Palatino Linotype"/>
          <w:sz w:val="16"/>
          <w:szCs w:val="18"/>
          <w:lang w:eastAsia="zh-TW"/>
        </w:rPr>
        <w:t xml:space="preserve">; RJCP = Regional Job and Community </w:t>
      </w:r>
      <w:proofErr w:type="spellStart"/>
      <w:r w:rsidRPr="004341E7">
        <w:rPr>
          <w:rFonts w:ascii="Palatino Linotype" w:eastAsia="PMingLiU" w:hAnsi="Palatino Linotype"/>
          <w:sz w:val="16"/>
          <w:szCs w:val="18"/>
          <w:lang w:eastAsia="zh-TW"/>
        </w:rPr>
        <w:t>Program</w:t>
      </w:r>
      <w:r w:rsidR="004341E7">
        <w:rPr>
          <w:rFonts w:ascii="Palatino Linotype" w:eastAsia="PMingLiU" w:hAnsi="Palatino Linotype"/>
          <w:sz w:val="16"/>
          <w:szCs w:val="18"/>
          <w:lang w:eastAsia="zh-TW"/>
        </w:rPr>
        <w:t>me</w:t>
      </w:r>
      <w:proofErr w:type="spellEnd"/>
      <w:r w:rsidRPr="004341E7">
        <w:rPr>
          <w:rFonts w:ascii="Palatino Linotype" w:eastAsia="PMingLiU" w:hAnsi="Palatino Linotype"/>
          <w:sz w:val="16"/>
          <w:szCs w:val="18"/>
          <w:lang w:eastAsia="zh-TW"/>
        </w:rPr>
        <w:t>.</w:t>
      </w:r>
      <w:r w:rsidR="004341E7" w:rsidRPr="004341E7">
        <w:rPr>
          <w:rFonts w:ascii="Palatino Linotype" w:eastAsia="PMingLiU" w:hAnsi="Palatino Linotype"/>
          <w:sz w:val="16"/>
          <w:szCs w:val="18"/>
          <w:lang w:eastAsia="zh-TW"/>
        </w:rPr>
        <w:t xml:space="preserve"> </w:t>
      </w:r>
      <w:bookmarkEnd w:id="0"/>
      <w:bookmarkEnd w:id="1"/>
    </w:p>
    <w:sectPr w:rsidR="00054BC0" w:rsidRPr="004341E7" w:rsidSect="002E20BE">
      <w:footerReference w:type="default" r:id="rId8"/>
      <w:pgSz w:w="16838" w:h="11906" w:orient="landscape"/>
      <w:pgMar w:top="1440" w:right="1440" w:bottom="1440" w:left="1440"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664B" w14:textId="77777777" w:rsidR="00F57139" w:rsidRDefault="00F57139" w:rsidP="00401ADA">
      <w:pPr>
        <w:spacing w:line="240" w:lineRule="auto"/>
      </w:pPr>
      <w:r>
        <w:separator/>
      </w:r>
    </w:p>
  </w:endnote>
  <w:endnote w:type="continuationSeparator" w:id="0">
    <w:p w14:paraId="511379DC" w14:textId="77777777" w:rsidR="00F57139" w:rsidRDefault="00F57139" w:rsidP="00401A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104454"/>
      <w:docPartObj>
        <w:docPartGallery w:val="Page Numbers (Bottom of Page)"/>
        <w:docPartUnique/>
      </w:docPartObj>
    </w:sdtPr>
    <w:sdtEndPr>
      <w:rPr>
        <w:color w:val="7F7F7F" w:themeColor="background1" w:themeShade="7F"/>
        <w:spacing w:val="60"/>
      </w:rPr>
    </w:sdtEndPr>
    <w:sdtContent>
      <w:p w14:paraId="18CE4336" w14:textId="2C5EB53B" w:rsidR="00166200" w:rsidRDefault="00166200">
        <w:pPr>
          <w:pStyle w:val="Footer"/>
          <w:pBdr>
            <w:top w:val="single" w:sz="4" w:space="1" w:color="D9D9D9" w:themeColor="background1" w:themeShade="D9"/>
          </w:pBdr>
          <w:jc w:val="right"/>
        </w:pPr>
        <w:r>
          <w:fldChar w:fldCharType="begin"/>
        </w:r>
        <w:r>
          <w:instrText xml:space="preserve"> PAGE   \* MERGEFORMAT </w:instrText>
        </w:r>
        <w:r>
          <w:fldChar w:fldCharType="separate"/>
        </w:r>
        <w:r w:rsidR="00AF42C8">
          <w:rPr>
            <w:noProof/>
          </w:rPr>
          <w:t>1</w:t>
        </w:r>
        <w:r>
          <w:rPr>
            <w:noProof/>
          </w:rPr>
          <w:fldChar w:fldCharType="end"/>
        </w:r>
        <w:r>
          <w:t xml:space="preserve"> | </w:t>
        </w:r>
        <w:r>
          <w:rPr>
            <w:color w:val="7F7F7F" w:themeColor="background1" w:themeShade="7F"/>
            <w:spacing w:val="60"/>
          </w:rPr>
          <w:t>Page</w:t>
        </w:r>
      </w:p>
    </w:sdtContent>
  </w:sdt>
  <w:p w14:paraId="468D30C8" w14:textId="77777777" w:rsidR="00166200" w:rsidRDefault="00166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00A0A" w14:textId="77777777" w:rsidR="00F57139" w:rsidRDefault="00F57139" w:rsidP="00401ADA">
      <w:pPr>
        <w:spacing w:line="240" w:lineRule="auto"/>
      </w:pPr>
      <w:r>
        <w:separator/>
      </w:r>
    </w:p>
  </w:footnote>
  <w:footnote w:type="continuationSeparator" w:id="0">
    <w:p w14:paraId="12757DE7" w14:textId="77777777" w:rsidR="00F57139" w:rsidRDefault="00F57139" w:rsidP="00401AD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A36"/>
    <w:multiLevelType w:val="hybridMultilevel"/>
    <w:tmpl w:val="B980F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717721"/>
    <w:multiLevelType w:val="multilevel"/>
    <w:tmpl w:val="1480E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764EC"/>
    <w:multiLevelType w:val="multilevel"/>
    <w:tmpl w:val="08B0AA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06497E"/>
    <w:multiLevelType w:val="hybridMultilevel"/>
    <w:tmpl w:val="433016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66A80493"/>
    <w:multiLevelType w:val="hybridMultilevel"/>
    <w:tmpl w:val="3E6282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7A90C0F"/>
    <w:multiLevelType w:val="hybridMultilevel"/>
    <w:tmpl w:val="442261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8CF26CD"/>
    <w:multiLevelType w:val="hybridMultilevel"/>
    <w:tmpl w:val="A2A41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7402FD1"/>
    <w:multiLevelType w:val="hybridMultilevel"/>
    <w:tmpl w:val="4272919E"/>
    <w:lvl w:ilvl="0" w:tplc="6604355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FFE7D5E"/>
    <w:multiLevelType w:val="hybridMultilevel"/>
    <w:tmpl w:val="968AD4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0"/>
  </w:num>
  <w:num w:numId="4">
    <w:abstractNumId w:val="3"/>
  </w:num>
  <w:num w:numId="5">
    <w:abstractNumId w:val="6"/>
  </w:num>
  <w:num w:numId="6">
    <w:abstractNumId w:val="2"/>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BMC Public Heal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dtpepvpdsafetez0x2pz5dffas9t90axexa&quot;&gt;Mullewa Model&lt;record-ids&gt;&lt;item&gt;5&lt;/item&gt;&lt;item&gt;6&lt;/item&gt;&lt;item&gt;7&lt;/item&gt;&lt;item&gt;8&lt;/item&gt;&lt;item&gt;19&lt;/item&gt;&lt;item&gt;20&lt;/item&gt;&lt;item&gt;22&lt;/item&gt;&lt;item&gt;23&lt;/item&gt;&lt;item&gt;31&lt;/item&gt;&lt;item&gt;32&lt;/item&gt;&lt;item&gt;33&lt;/item&gt;&lt;item&gt;34&lt;/item&gt;&lt;item&gt;35&lt;/item&gt;&lt;item&gt;36&lt;/item&gt;&lt;item&gt;37&lt;/item&gt;&lt;/record-ids&gt;&lt;/item&gt;&lt;/Libraries&gt;"/>
  </w:docVars>
  <w:rsids>
    <w:rsidRoot w:val="00054BC0"/>
    <w:rsid w:val="00005626"/>
    <w:rsid w:val="00035563"/>
    <w:rsid w:val="00045267"/>
    <w:rsid w:val="00054BC0"/>
    <w:rsid w:val="0006088A"/>
    <w:rsid w:val="00070DC2"/>
    <w:rsid w:val="0008101F"/>
    <w:rsid w:val="000963FD"/>
    <w:rsid w:val="0012291B"/>
    <w:rsid w:val="00126229"/>
    <w:rsid w:val="00166200"/>
    <w:rsid w:val="00171199"/>
    <w:rsid w:val="001741AB"/>
    <w:rsid w:val="00177DE9"/>
    <w:rsid w:val="001831C0"/>
    <w:rsid w:val="00185BEA"/>
    <w:rsid w:val="001879E9"/>
    <w:rsid w:val="001950C7"/>
    <w:rsid w:val="001A1F2C"/>
    <w:rsid w:val="001A3900"/>
    <w:rsid w:val="001B746C"/>
    <w:rsid w:val="001C0E17"/>
    <w:rsid w:val="001C428F"/>
    <w:rsid w:val="00212776"/>
    <w:rsid w:val="002237B8"/>
    <w:rsid w:val="002616BC"/>
    <w:rsid w:val="00280DF0"/>
    <w:rsid w:val="002949BA"/>
    <w:rsid w:val="002B0BA5"/>
    <w:rsid w:val="002D3A30"/>
    <w:rsid w:val="002D54DE"/>
    <w:rsid w:val="002D63FF"/>
    <w:rsid w:val="002E20BE"/>
    <w:rsid w:val="002E6C88"/>
    <w:rsid w:val="0031211F"/>
    <w:rsid w:val="00313FB8"/>
    <w:rsid w:val="00316FCA"/>
    <w:rsid w:val="00321F9E"/>
    <w:rsid w:val="00327B9D"/>
    <w:rsid w:val="00331A46"/>
    <w:rsid w:val="00371906"/>
    <w:rsid w:val="00371EC0"/>
    <w:rsid w:val="0038232C"/>
    <w:rsid w:val="003825E1"/>
    <w:rsid w:val="003909A2"/>
    <w:rsid w:val="00394796"/>
    <w:rsid w:val="00397B36"/>
    <w:rsid w:val="003B02D1"/>
    <w:rsid w:val="003D1C9E"/>
    <w:rsid w:val="00401ADA"/>
    <w:rsid w:val="00406472"/>
    <w:rsid w:val="00407C24"/>
    <w:rsid w:val="00427A42"/>
    <w:rsid w:val="004341E7"/>
    <w:rsid w:val="0044620E"/>
    <w:rsid w:val="00453419"/>
    <w:rsid w:val="00454E4B"/>
    <w:rsid w:val="00461DA5"/>
    <w:rsid w:val="004916DA"/>
    <w:rsid w:val="00492B4D"/>
    <w:rsid w:val="004A4BC8"/>
    <w:rsid w:val="004A64BE"/>
    <w:rsid w:val="004B30E0"/>
    <w:rsid w:val="004D41E4"/>
    <w:rsid w:val="004E612F"/>
    <w:rsid w:val="005048A5"/>
    <w:rsid w:val="00522E6C"/>
    <w:rsid w:val="00523138"/>
    <w:rsid w:val="00527391"/>
    <w:rsid w:val="00530290"/>
    <w:rsid w:val="00537324"/>
    <w:rsid w:val="00537A6C"/>
    <w:rsid w:val="00540B9B"/>
    <w:rsid w:val="00552737"/>
    <w:rsid w:val="00585C9C"/>
    <w:rsid w:val="00595C1B"/>
    <w:rsid w:val="005A299A"/>
    <w:rsid w:val="005B1EDB"/>
    <w:rsid w:val="005B59A0"/>
    <w:rsid w:val="005C4D7F"/>
    <w:rsid w:val="005C5DFB"/>
    <w:rsid w:val="005C71FE"/>
    <w:rsid w:val="005D5971"/>
    <w:rsid w:val="005D69B8"/>
    <w:rsid w:val="005E5FD3"/>
    <w:rsid w:val="005E7284"/>
    <w:rsid w:val="005F4260"/>
    <w:rsid w:val="00601BF5"/>
    <w:rsid w:val="00604B7D"/>
    <w:rsid w:val="006111AE"/>
    <w:rsid w:val="00624ECC"/>
    <w:rsid w:val="00630D27"/>
    <w:rsid w:val="00644FE9"/>
    <w:rsid w:val="00646EA7"/>
    <w:rsid w:val="0065176C"/>
    <w:rsid w:val="00654722"/>
    <w:rsid w:val="00662F98"/>
    <w:rsid w:val="00680272"/>
    <w:rsid w:val="006941D6"/>
    <w:rsid w:val="0069470D"/>
    <w:rsid w:val="006C4E9C"/>
    <w:rsid w:val="006D41D5"/>
    <w:rsid w:val="006D43AB"/>
    <w:rsid w:val="006D59CE"/>
    <w:rsid w:val="006E0E0A"/>
    <w:rsid w:val="007306FF"/>
    <w:rsid w:val="00740DEE"/>
    <w:rsid w:val="0075325F"/>
    <w:rsid w:val="00763E6C"/>
    <w:rsid w:val="007672A0"/>
    <w:rsid w:val="007844E1"/>
    <w:rsid w:val="0079018C"/>
    <w:rsid w:val="0079072A"/>
    <w:rsid w:val="00791324"/>
    <w:rsid w:val="00794387"/>
    <w:rsid w:val="007C3BC0"/>
    <w:rsid w:val="007D3A21"/>
    <w:rsid w:val="007E4D88"/>
    <w:rsid w:val="007F2A79"/>
    <w:rsid w:val="007F7E8E"/>
    <w:rsid w:val="00837F5C"/>
    <w:rsid w:val="00861034"/>
    <w:rsid w:val="00892159"/>
    <w:rsid w:val="008B0EBF"/>
    <w:rsid w:val="008B4DDC"/>
    <w:rsid w:val="008C6A49"/>
    <w:rsid w:val="008D1AAE"/>
    <w:rsid w:val="008F50E1"/>
    <w:rsid w:val="009005FD"/>
    <w:rsid w:val="0090323C"/>
    <w:rsid w:val="0092330E"/>
    <w:rsid w:val="00944AB6"/>
    <w:rsid w:val="00944CBC"/>
    <w:rsid w:val="00947B18"/>
    <w:rsid w:val="0096253A"/>
    <w:rsid w:val="00974FA3"/>
    <w:rsid w:val="00990B08"/>
    <w:rsid w:val="009D4A8F"/>
    <w:rsid w:val="009E48E2"/>
    <w:rsid w:val="00A00905"/>
    <w:rsid w:val="00A24251"/>
    <w:rsid w:val="00A5748A"/>
    <w:rsid w:val="00A80B19"/>
    <w:rsid w:val="00A81D71"/>
    <w:rsid w:val="00A95426"/>
    <w:rsid w:val="00A95CCE"/>
    <w:rsid w:val="00AA5D25"/>
    <w:rsid w:val="00AB0B65"/>
    <w:rsid w:val="00AB44D0"/>
    <w:rsid w:val="00AE0572"/>
    <w:rsid w:val="00AE5CA0"/>
    <w:rsid w:val="00AF28AC"/>
    <w:rsid w:val="00AF42C8"/>
    <w:rsid w:val="00B00447"/>
    <w:rsid w:val="00B06646"/>
    <w:rsid w:val="00B06950"/>
    <w:rsid w:val="00B07659"/>
    <w:rsid w:val="00B24116"/>
    <w:rsid w:val="00B337A3"/>
    <w:rsid w:val="00B4694C"/>
    <w:rsid w:val="00B65E4C"/>
    <w:rsid w:val="00BA0ACD"/>
    <w:rsid w:val="00BA5731"/>
    <w:rsid w:val="00BD0FAA"/>
    <w:rsid w:val="00BD22CC"/>
    <w:rsid w:val="00BE24A8"/>
    <w:rsid w:val="00BE3172"/>
    <w:rsid w:val="00BE70A5"/>
    <w:rsid w:val="00C01840"/>
    <w:rsid w:val="00C068ED"/>
    <w:rsid w:val="00C15352"/>
    <w:rsid w:val="00C4197F"/>
    <w:rsid w:val="00C50967"/>
    <w:rsid w:val="00C54427"/>
    <w:rsid w:val="00C56967"/>
    <w:rsid w:val="00C60674"/>
    <w:rsid w:val="00C73598"/>
    <w:rsid w:val="00C777B8"/>
    <w:rsid w:val="00CA55B3"/>
    <w:rsid w:val="00CB531B"/>
    <w:rsid w:val="00CC18E7"/>
    <w:rsid w:val="00CD58A3"/>
    <w:rsid w:val="00CE38FA"/>
    <w:rsid w:val="00CF7925"/>
    <w:rsid w:val="00D01B1E"/>
    <w:rsid w:val="00D31668"/>
    <w:rsid w:val="00D35EDF"/>
    <w:rsid w:val="00D46850"/>
    <w:rsid w:val="00D549B6"/>
    <w:rsid w:val="00D70D7C"/>
    <w:rsid w:val="00D865D9"/>
    <w:rsid w:val="00D95644"/>
    <w:rsid w:val="00DA0BB4"/>
    <w:rsid w:val="00DA2BE2"/>
    <w:rsid w:val="00DA6BEC"/>
    <w:rsid w:val="00DB21E2"/>
    <w:rsid w:val="00DC1104"/>
    <w:rsid w:val="00DF48D1"/>
    <w:rsid w:val="00E01FDD"/>
    <w:rsid w:val="00E20E2E"/>
    <w:rsid w:val="00E362F5"/>
    <w:rsid w:val="00E457DC"/>
    <w:rsid w:val="00E46290"/>
    <w:rsid w:val="00E54ADF"/>
    <w:rsid w:val="00E60A11"/>
    <w:rsid w:val="00E66F58"/>
    <w:rsid w:val="00E70F54"/>
    <w:rsid w:val="00E73001"/>
    <w:rsid w:val="00E746E2"/>
    <w:rsid w:val="00E81D2D"/>
    <w:rsid w:val="00E913FE"/>
    <w:rsid w:val="00EA29F2"/>
    <w:rsid w:val="00EA3AD3"/>
    <w:rsid w:val="00EA44B4"/>
    <w:rsid w:val="00EA66C6"/>
    <w:rsid w:val="00EC6E9C"/>
    <w:rsid w:val="00EE6B16"/>
    <w:rsid w:val="00EF4885"/>
    <w:rsid w:val="00F038F0"/>
    <w:rsid w:val="00F10E43"/>
    <w:rsid w:val="00F13A60"/>
    <w:rsid w:val="00F37910"/>
    <w:rsid w:val="00F418FD"/>
    <w:rsid w:val="00F5331A"/>
    <w:rsid w:val="00F56D50"/>
    <w:rsid w:val="00F57139"/>
    <w:rsid w:val="00F76017"/>
    <w:rsid w:val="00F77EED"/>
    <w:rsid w:val="00F80DB4"/>
    <w:rsid w:val="00F825F2"/>
    <w:rsid w:val="00F87235"/>
    <w:rsid w:val="00F97D41"/>
    <w:rsid w:val="00FA1D30"/>
    <w:rsid w:val="00FC5A9D"/>
    <w:rsid w:val="00FD7D83"/>
    <w:rsid w:val="00FF2A2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9CFD1"/>
  <w15:chartTrackingRefBased/>
  <w15:docId w15:val="{4B419F91-524D-4BA1-A1DA-9AB2EFBC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0BE"/>
    <w:pPr>
      <w:spacing w:after="0" w:line="340" w:lineRule="atLeast"/>
      <w:jc w:val="both"/>
    </w:pPr>
    <w:rPr>
      <w:rFonts w:ascii="Times New Roman" w:eastAsia="Times New Roman" w:hAnsi="Times New Roman" w:cs="Times New Roman"/>
      <w:color w:val="000000"/>
      <w:sz w:val="24"/>
      <w:szCs w:val="20"/>
      <w:lang w:val="en-US" w:eastAsia="de-DE"/>
    </w:rPr>
  </w:style>
  <w:style w:type="paragraph" w:styleId="Heading2">
    <w:name w:val="heading 2"/>
    <w:basedOn w:val="Normal"/>
    <w:link w:val="Heading2Char"/>
    <w:uiPriority w:val="9"/>
    <w:qFormat/>
    <w:rsid w:val="00F87235"/>
    <w:pPr>
      <w:spacing w:before="100" w:beforeAutospacing="1" w:after="100" w:afterAutospacing="1" w:line="240" w:lineRule="auto"/>
      <w:jc w:val="left"/>
      <w:outlineLvl w:val="1"/>
    </w:pPr>
    <w:rPr>
      <w:b/>
      <w:bCs/>
      <w:color w:val="auto"/>
      <w:sz w:val="36"/>
      <w:szCs w:val="3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Char"/>
    <w:rsid w:val="0079072A"/>
    <w:pPr>
      <w:spacing w:line="259" w:lineRule="auto"/>
      <w:jc w:val="center"/>
    </w:pPr>
    <w:rPr>
      <w:rFonts w:ascii="Calibri" w:eastAsiaTheme="minorEastAsia" w:hAnsi="Calibri" w:cs="Calibri"/>
      <w:noProof/>
      <w:color w:val="auto"/>
      <w:sz w:val="22"/>
      <w:szCs w:val="22"/>
      <w:lang w:val="en-AU" w:eastAsia="zh-TW"/>
    </w:rPr>
  </w:style>
  <w:style w:type="character" w:customStyle="1" w:styleId="EndNoteBibliographyTitleChar">
    <w:name w:val="EndNote Bibliography Title Char"/>
    <w:basedOn w:val="DefaultParagraphFont"/>
    <w:link w:val="EndNoteBibliographyTitle"/>
    <w:rsid w:val="0079072A"/>
    <w:rPr>
      <w:rFonts w:ascii="Calibri" w:hAnsi="Calibri" w:cs="Calibri"/>
      <w:noProof/>
    </w:rPr>
  </w:style>
  <w:style w:type="paragraph" w:customStyle="1" w:styleId="EndNoteBibliography">
    <w:name w:val="EndNote Bibliography"/>
    <w:basedOn w:val="Normal"/>
    <w:link w:val="EndNoteBibliographyChar"/>
    <w:rsid w:val="0079072A"/>
    <w:pPr>
      <w:spacing w:after="160" w:line="240" w:lineRule="auto"/>
      <w:jc w:val="center"/>
    </w:pPr>
    <w:rPr>
      <w:rFonts w:ascii="Calibri" w:eastAsiaTheme="minorEastAsia" w:hAnsi="Calibri" w:cs="Calibri"/>
      <w:noProof/>
      <w:color w:val="auto"/>
      <w:sz w:val="22"/>
      <w:szCs w:val="22"/>
      <w:lang w:val="en-AU" w:eastAsia="zh-TW"/>
    </w:rPr>
  </w:style>
  <w:style w:type="character" w:customStyle="1" w:styleId="EndNoteBibliographyChar">
    <w:name w:val="EndNote Bibliography Char"/>
    <w:basedOn w:val="DefaultParagraphFont"/>
    <w:link w:val="EndNoteBibliography"/>
    <w:rsid w:val="0079072A"/>
    <w:rPr>
      <w:rFonts w:ascii="Calibri" w:hAnsi="Calibri" w:cs="Calibri"/>
      <w:noProof/>
    </w:rPr>
  </w:style>
  <w:style w:type="character" w:customStyle="1" w:styleId="Heading2Char">
    <w:name w:val="Heading 2 Char"/>
    <w:basedOn w:val="DefaultParagraphFont"/>
    <w:link w:val="Heading2"/>
    <w:uiPriority w:val="9"/>
    <w:rsid w:val="00F87235"/>
    <w:rPr>
      <w:rFonts w:ascii="Times New Roman" w:eastAsia="Times New Roman" w:hAnsi="Times New Roman" w:cs="Times New Roman"/>
      <w:b/>
      <w:bCs/>
      <w:sz w:val="36"/>
      <w:szCs w:val="36"/>
      <w:lang w:val="en-US" w:eastAsia="zh-CN"/>
    </w:rPr>
  </w:style>
  <w:style w:type="paragraph" w:styleId="ListParagraph">
    <w:name w:val="List Paragraph"/>
    <w:basedOn w:val="Normal"/>
    <w:uiPriority w:val="34"/>
    <w:qFormat/>
    <w:rsid w:val="00126229"/>
    <w:pPr>
      <w:spacing w:after="160" w:line="259" w:lineRule="auto"/>
      <w:ind w:left="720"/>
      <w:contextualSpacing/>
      <w:jc w:val="left"/>
    </w:pPr>
    <w:rPr>
      <w:rFonts w:asciiTheme="minorHAnsi" w:eastAsiaTheme="minorEastAsia" w:hAnsiTheme="minorHAnsi" w:cstheme="minorBidi"/>
      <w:color w:val="auto"/>
      <w:sz w:val="22"/>
      <w:szCs w:val="22"/>
      <w:lang w:val="en-AU" w:eastAsia="zh-CN"/>
    </w:rPr>
  </w:style>
  <w:style w:type="character" w:styleId="CommentReference">
    <w:name w:val="annotation reference"/>
    <w:basedOn w:val="DefaultParagraphFont"/>
    <w:uiPriority w:val="99"/>
    <w:semiHidden/>
    <w:unhideWhenUsed/>
    <w:rsid w:val="00126229"/>
    <w:rPr>
      <w:sz w:val="16"/>
      <w:szCs w:val="16"/>
    </w:rPr>
  </w:style>
  <w:style w:type="paragraph" w:styleId="CommentText">
    <w:name w:val="annotation text"/>
    <w:basedOn w:val="Normal"/>
    <w:link w:val="CommentTextChar"/>
    <w:uiPriority w:val="99"/>
    <w:semiHidden/>
    <w:unhideWhenUsed/>
    <w:rsid w:val="00126229"/>
    <w:pPr>
      <w:spacing w:line="240" w:lineRule="auto"/>
    </w:pPr>
    <w:rPr>
      <w:sz w:val="20"/>
      <w:lang w:eastAsia="zh-CN"/>
    </w:rPr>
  </w:style>
  <w:style w:type="character" w:customStyle="1" w:styleId="CommentTextChar">
    <w:name w:val="Comment Text Char"/>
    <w:basedOn w:val="DefaultParagraphFont"/>
    <w:link w:val="CommentText"/>
    <w:uiPriority w:val="99"/>
    <w:semiHidden/>
    <w:rsid w:val="00126229"/>
    <w:rPr>
      <w:sz w:val="20"/>
      <w:szCs w:val="20"/>
      <w:lang w:eastAsia="zh-CN"/>
    </w:rPr>
  </w:style>
  <w:style w:type="paragraph" w:styleId="BalloonText">
    <w:name w:val="Balloon Text"/>
    <w:basedOn w:val="Normal"/>
    <w:link w:val="BalloonTextChar"/>
    <w:uiPriority w:val="99"/>
    <w:semiHidden/>
    <w:unhideWhenUsed/>
    <w:rsid w:val="0012622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6229"/>
    <w:rPr>
      <w:rFonts w:ascii="Segoe UI" w:hAnsi="Segoe UI" w:cs="Segoe UI"/>
      <w:sz w:val="18"/>
      <w:szCs w:val="18"/>
    </w:rPr>
  </w:style>
  <w:style w:type="paragraph" w:styleId="FootnoteText">
    <w:name w:val="footnote text"/>
    <w:basedOn w:val="Normal"/>
    <w:link w:val="FootnoteTextChar"/>
    <w:uiPriority w:val="99"/>
    <w:semiHidden/>
    <w:unhideWhenUsed/>
    <w:rsid w:val="00401ADA"/>
    <w:pPr>
      <w:spacing w:line="240" w:lineRule="auto"/>
      <w:jc w:val="left"/>
    </w:pPr>
    <w:rPr>
      <w:rFonts w:asciiTheme="minorHAnsi" w:eastAsiaTheme="minorEastAsia" w:hAnsiTheme="minorHAnsi" w:cstheme="minorBidi"/>
      <w:color w:val="auto"/>
      <w:sz w:val="20"/>
      <w:lang w:val="en-AU" w:eastAsia="zh-TW"/>
    </w:rPr>
  </w:style>
  <w:style w:type="character" w:customStyle="1" w:styleId="FootnoteTextChar">
    <w:name w:val="Footnote Text Char"/>
    <w:basedOn w:val="DefaultParagraphFont"/>
    <w:link w:val="FootnoteText"/>
    <w:uiPriority w:val="99"/>
    <w:semiHidden/>
    <w:rsid w:val="00401ADA"/>
    <w:rPr>
      <w:sz w:val="20"/>
      <w:szCs w:val="20"/>
    </w:rPr>
  </w:style>
  <w:style w:type="character" w:styleId="FootnoteReference">
    <w:name w:val="footnote reference"/>
    <w:basedOn w:val="DefaultParagraphFont"/>
    <w:uiPriority w:val="99"/>
    <w:semiHidden/>
    <w:unhideWhenUsed/>
    <w:rsid w:val="00401ADA"/>
    <w:rPr>
      <w:vertAlign w:val="superscript"/>
    </w:rPr>
  </w:style>
  <w:style w:type="paragraph" w:styleId="CommentSubject">
    <w:name w:val="annotation subject"/>
    <w:basedOn w:val="CommentText"/>
    <w:next w:val="CommentText"/>
    <w:link w:val="CommentSubjectChar"/>
    <w:uiPriority w:val="99"/>
    <w:semiHidden/>
    <w:unhideWhenUsed/>
    <w:rsid w:val="00492B4D"/>
    <w:rPr>
      <w:b/>
      <w:bCs/>
      <w:lang w:eastAsia="zh-TW"/>
    </w:rPr>
  </w:style>
  <w:style w:type="character" w:customStyle="1" w:styleId="CommentSubjectChar">
    <w:name w:val="Comment Subject Char"/>
    <w:basedOn w:val="CommentTextChar"/>
    <w:link w:val="CommentSubject"/>
    <w:uiPriority w:val="99"/>
    <w:semiHidden/>
    <w:rsid w:val="00492B4D"/>
    <w:rPr>
      <w:b/>
      <w:bCs/>
      <w:sz w:val="20"/>
      <w:szCs w:val="20"/>
      <w:lang w:eastAsia="zh-CN"/>
    </w:rPr>
  </w:style>
  <w:style w:type="paragraph" w:styleId="NormalWeb">
    <w:name w:val="Normal (Web)"/>
    <w:basedOn w:val="Normal"/>
    <w:uiPriority w:val="99"/>
    <w:semiHidden/>
    <w:unhideWhenUsed/>
    <w:rsid w:val="00E81D2D"/>
    <w:pPr>
      <w:spacing w:before="100" w:beforeAutospacing="1" w:after="100" w:afterAutospacing="1" w:line="240" w:lineRule="auto"/>
    </w:pPr>
    <w:rPr>
      <w:szCs w:val="24"/>
      <w:lang w:eastAsia="en-US"/>
    </w:rPr>
  </w:style>
  <w:style w:type="paragraph" w:styleId="Header">
    <w:name w:val="header"/>
    <w:basedOn w:val="Normal"/>
    <w:link w:val="HeaderChar"/>
    <w:uiPriority w:val="99"/>
    <w:unhideWhenUsed/>
    <w:rsid w:val="005E5FD3"/>
    <w:pPr>
      <w:tabs>
        <w:tab w:val="center" w:pos="4513"/>
        <w:tab w:val="right" w:pos="9026"/>
      </w:tabs>
      <w:spacing w:line="240" w:lineRule="auto"/>
      <w:jc w:val="left"/>
    </w:pPr>
    <w:rPr>
      <w:rFonts w:asciiTheme="minorHAnsi" w:eastAsiaTheme="minorEastAsia" w:hAnsiTheme="minorHAnsi" w:cstheme="minorBidi"/>
      <w:color w:val="auto"/>
      <w:sz w:val="22"/>
      <w:szCs w:val="22"/>
      <w:lang w:val="en-AU" w:eastAsia="zh-TW"/>
    </w:rPr>
  </w:style>
  <w:style w:type="character" w:customStyle="1" w:styleId="HeaderChar">
    <w:name w:val="Header Char"/>
    <w:basedOn w:val="DefaultParagraphFont"/>
    <w:link w:val="Header"/>
    <w:uiPriority w:val="99"/>
    <w:rsid w:val="005E5FD3"/>
  </w:style>
  <w:style w:type="paragraph" w:styleId="Footer">
    <w:name w:val="footer"/>
    <w:basedOn w:val="Normal"/>
    <w:link w:val="FooterChar"/>
    <w:uiPriority w:val="99"/>
    <w:unhideWhenUsed/>
    <w:rsid w:val="005E5FD3"/>
    <w:pPr>
      <w:tabs>
        <w:tab w:val="center" w:pos="4513"/>
        <w:tab w:val="right" w:pos="9026"/>
      </w:tabs>
      <w:spacing w:line="240" w:lineRule="auto"/>
      <w:jc w:val="left"/>
    </w:pPr>
    <w:rPr>
      <w:rFonts w:asciiTheme="minorHAnsi" w:eastAsiaTheme="minorEastAsia" w:hAnsiTheme="minorHAnsi" w:cstheme="minorBidi"/>
      <w:color w:val="auto"/>
      <w:sz w:val="22"/>
      <w:szCs w:val="22"/>
      <w:lang w:val="en-AU" w:eastAsia="zh-TW"/>
    </w:rPr>
  </w:style>
  <w:style w:type="character" w:customStyle="1" w:styleId="FooterChar">
    <w:name w:val="Footer Char"/>
    <w:basedOn w:val="DefaultParagraphFont"/>
    <w:link w:val="Footer"/>
    <w:uiPriority w:val="99"/>
    <w:rsid w:val="005E5FD3"/>
  </w:style>
  <w:style w:type="character" w:styleId="Hyperlink">
    <w:name w:val="Hyperlink"/>
    <w:basedOn w:val="DefaultParagraphFont"/>
    <w:uiPriority w:val="99"/>
    <w:unhideWhenUsed/>
    <w:rsid w:val="00837F5C"/>
    <w:rPr>
      <w:color w:val="0563C1" w:themeColor="hyperlink"/>
      <w:u w:val="single"/>
    </w:rPr>
  </w:style>
  <w:style w:type="character" w:customStyle="1" w:styleId="Mention1">
    <w:name w:val="Mention1"/>
    <w:basedOn w:val="DefaultParagraphFont"/>
    <w:uiPriority w:val="99"/>
    <w:semiHidden/>
    <w:unhideWhenUsed/>
    <w:rsid w:val="00837F5C"/>
    <w:rPr>
      <w:color w:val="2B579A"/>
      <w:shd w:val="clear" w:color="auto" w:fill="E6E6E6"/>
    </w:rPr>
  </w:style>
  <w:style w:type="character" w:styleId="LineNumber">
    <w:name w:val="line number"/>
    <w:basedOn w:val="DefaultParagraphFont"/>
    <w:uiPriority w:val="99"/>
    <w:semiHidden/>
    <w:unhideWhenUsed/>
    <w:rsid w:val="00DF48D1"/>
  </w:style>
  <w:style w:type="character" w:styleId="UnresolvedMention">
    <w:name w:val="Unresolved Mention"/>
    <w:basedOn w:val="DefaultParagraphFont"/>
    <w:uiPriority w:val="99"/>
    <w:semiHidden/>
    <w:unhideWhenUsed/>
    <w:rsid w:val="005F4260"/>
    <w:rPr>
      <w:color w:val="808080"/>
      <w:shd w:val="clear" w:color="auto" w:fill="E6E6E6"/>
    </w:rPr>
  </w:style>
  <w:style w:type="table" w:styleId="PlainTable4">
    <w:name w:val="Plain Table 4"/>
    <w:basedOn w:val="TableNormal"/>
    <w:uiPriority w:val="44"/>
    <w:rsid w:val="005D69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6">
    <w:name w:val="List Table 4 Accent 6"/>
    <w:basedOn w:val="TableNormal"/>
    <w:uiPriority w:val="49"/>
    <w:rsid w:val="005D69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Mdeck5tablebodythreelines">
    <w:name w:val="M_deck_5_table_body_three_lines"/>
    <w:basedOn w:val="TableNormal"/>
    <w:uiPriority w:val="99"/>
    <w:rsid w:val="002E20BE"/>
    <w:pPr>
      <w:adjustRightInd w:val="0"/>
      <w:snapToGrid w:val="0"/>
      <w:spacing w:after="0" w:line="300" w:lineRule="exact"/>
      <w:jc w:val="center"/>
    </w:pPr>
    <w:rPr>
      <w:rFonts w:ascii="Times New Roman" w:hAnsi="Times New Roman" w:cs="Times New Roman"/>
      <w:sz w:val="20"/>
      <w:szCs w:val="20"/>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3784">
      <w:bodyDiv w:val="1"/>
      <w:marLeft w:val="0"/>
      <w:marRight w:val="0"/>
      <w:marTop w:val="0"/>
      <w:marBottom w:val="0"/>
      <w:divBdr>
        <w:top w:val="none" w:sz="0" w:space="0" w:color="auto"/>
        <w:left w:val="none" w:sz="0" w:space="0" w:color="auto"/>
        <w:bottom w:val="none" w:sz="0" w:space="0" w:color="auto"/>
        <w:right w:val="none" w:sz="0" w:space="0" w:color="auto"/>
      </w:divBdr>
    </w:div>
    <w:div w:id="195656581">
      <w:bodyDiv w:val="1"/>
      <w:marLeft w:val="0"/>
      <w:marRight w:val="0"/>
      <w:marTop w:val="0"/>
      <w:marBottom w:val="0"/>
      <w:divBdr>
        <w:top w:val="none" w:sz="0" w:space="0" w:color="auto"/>
        <w:left w:val="none" w:sz="0" w:space="0" w:color="auto"/>
        <w:bottom w:val="none" w:sz="0" w:space="0" w:color="auto"/>
        <w:right w:val="none" w:sz="0" w:space="0" w:color="auto"/>
      </w:divBdr>
    </w:div>
    <w:div w:id="271742760">
      <w:bodyDiv w:val="1"/>
      <w:marLeft w:val="0"/>
      <w:marRight w:val="0"/>
      <w:marTop w:val="0"/>
      <w:marBottom w:val="0"/>
      <w:divBdr>
        <w:top w:val="none" w:sz="0" w:space="0" w:color="auto"/>
        <w:left w:val="none" w:sz="0" w:space="0" w:color="auto"/>
        <w:bottom w:val="none" w:sz="0" w:space="0" w:color="auto"/>
        <w:right w:val="none" w:sz="0" w:space="0" w:color="auto"/>
      </w:divBdr>
    </w:div>
    <w:div w:id="671683579">
      <w:bodyDiv w:val="1"/>
      <w:marLeft w:val="0"/>
      <w:marRight w:val="0"/>
      <w:marTop w:val="0"/>
      <w:marBottom w:val="0"/>
      <w:divBdr>
        <w:top w:val="none" w:sz="0" w:space="0" w:color="auto"/>
        <w:left w:val="none" w:sz="0" w:space="0" w:color="auto"/>
        <w:bottom w:val="none" w:sz="0" w:space="0" w:color="auto"/>
        <w:right w:val="none" w:sz="0" w:space="0" w:color="auto"/>
      </w:divBdr>
    </w:div>
    <w:div w:id="723993969">
      <w:bodyDiv w:val="1"/>
      <w:marLeft w:val="0"/>
      <w:marRight w:val="0"/>
      <w:marTop w:val="0"/>
      <w:marBottom w:val="0"/>
      <w:divBdr>
        <w:top w:val="none" w:sz="0" w:space="0" w:color="auto"/>
        <w:left w:val="none" w:sz="0" w:space="0" w:color="auto"/>
        <w:bottom w:val="none" w:sz="0" w:space="0" w:color="auto"/>
        <w:right w:val="none" w:sz="0" w:space="0" w:color="auto"/>
      </w:divBdr>
    </w:div>
    <w:div w:id="897395359">
      <w:bodyDiv w:val="1"/>
      <w:marLeft w:val="0"/>
      <w:marRight w:val="0"/>
      <w:marTop w:val="0"/>
      <w:marBottom w:val="0"/>
      <w:divBdr>
        <w:top w:val="none" w:sz="0" w:space="0" w:color="auto"/>
        <w:left w:val="none" w:sz="0" w:space="0" w:color="auto"/>
        <w:bottom w:val="none" w:sz="0" w:space="0" w:color="auto"/>
        <w:right w:val="none" w:sz="0" w:space="0" w:color="auto"/>
      </w:divBdr>
    </w:div>
    <w:div w:id="921260039">
      <w:bodyDiv w:val="1"/>
      <w:marLeft w:val="0"/>
      <w:marRight w:val="0"/>
      <w:marTop w:val="0"/>
      <w:marBottom w:val="0"/>
      <w:divBdr>
        <w:top w:val="none" w:sz="0" w:space="0" w:color="auto"/>
        <w:left w:val="none" w:sz="0" w:space="0" w:color="auto"/>
        <w:bottom w:val="none" w:sz="0" w:space="0" w:color="auto"/>
        <w:right w:val="none" w:sz="0" w:space="0" w:color="auto"/>
      </w:divBdr>
    </w:div>
    <w:div w:id="951014741">
      <w:bodyDiv w:val="1"/>
      <w:marLeft w:val="0"/>
      <w:marRight w:val="0"/>
      <w:marTop w:val="0"/>
      <w:marBottom w:val="0"/>
      <w:divBdr>
        <w:top w:val="none" w:sz="0" w:space="0" w:color="auto"/>
        <w:left w:val="none" w:sz="0" w:space="0" w:color="auto"/>
        <w:bottom w:val="none" w:sz="0" w:space="0" w:color="auto"/>
        <w:right w:val="none" w:sz="0" w:space="0" w:color="auto"/>
      </w:divBdr>
    </w:div>
    <w:div w:id="1062950352">
      <w:bodyDiv w:val="1"/>
      <w:marLeft w:val="0"/>
      <w:marRight w:val="0"/>
      <w:marTop w:val="0"/>
      <w:marBottom w:val="0"/>
      <w:divBdr>
        <w:top w:val="none" w:sz="0" w:space="0" w:color="auto"/>
        <w:left w:val="none" w:sz="0" w:space="0" w:color="auto"/>
        <w:bottom w:val="none" w:sz="0" w:space="0" w:color="auto"/>
        <w:right w:val="none" w:sz="0" w:space="0" w:color="auto"/>
      </w:divBdr>
    </w:div>
    <w:div w:id="1571119080">
      <w:bodyDiv w:val="1"/>
      <w:marLeft w:val="0"/>
      <w:marRight w:val="0"/>
      <w:marTop w:val="0"/>
      <w:marBottom w:val="0"/>
      <w:divBdr>
        <w:top w:val="none" w:sz="0" w:space="0" w:color="auto"/>
        <w:left w:val="none" w:sz="0" w:space="0" w:color="auto"/>
        <w:bottom w:val="none" w:sz="0" w:space="0" w:color="auto"/>
        <w:right w:val="none" w:sz="0" w:space="0" w:color="auto"/>
      </w:divBdr>
    </w:div>
    <w:div w:id="1866476389">
      <w:bodyDiv w:val="1"/>
      <w:marLeft w:val="0"/>
      <w:marRight w:val="0"/>
      <w:marTop w:val="0"/>
      <w:marBottom w:val="0"/>
      <w:divBdr>
        <w:top w:val="none" w:sz="0" w:space="0" w:color="auto"/>
        <w:left w:val="none" w:sz="0" w:space="0" w:color="auto"/>
        <w:bottom w:val="none" w:sz="0" w:space="0" w:color="auto"/>
        <w:right w:val="none" w:sz="0" w:space="0" w:color="auto"/>
      </w:divBdr>
    </w:div>
    <w:div w:id="1940139733">
      <w:bodyDiv w:val="1"/>
      <w:marLeft w:val="0"/>
      <w:marRight w:val="0"/>
      <w:marTop w:val="0"/>
      <w:marBottom w:val="0"/>
      <w:divBdr>
        <w:top w:val="none" w:sz="0" w:space="0" w:color="auto"/>
        <w:left w:val="none" w:sz="0" w:space="0" w:color="auto"/>
        <w:bottom w:val="none" w:sz="0" w:space="0" w:color="auto"/>
        <w:right w:val="none" w:sz="0" w:space="0" w:color="auto"/>
      </w:divBdr>
    </w:div>
    <w:div w:id="1949196739">
      <w:bodyDiv w:val="1"/>
      <w:marLeft w:val="0"/>
      <w:marRight w:val="0"/>
      <w:marTop w:val="0"/>
      <w:marBottom w:val="0"/>
      <w:divBdr>
        <w:top w:val="none" w:sz="0" w:space="0" w:color="auto"/>
        <w:left w:val="none" w:sz="0" w:space="0" w:color="auto"/>
        <w:bottom w:val="none" w:sz="0" w:space="0" w:color="auto"/>
        <w:right w:val="none" w:sz="0" w:space="0" w:color="auto"/>
      </w:divBdr>
    </w:div>
    <w:div w:id="200003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3069-A2A0-4EAA-94E9-083E3FEBB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Tsou</dc:creator>
  <cp:keywords/>
  <dc:description/>
  <cp:lastModifiedBy>Christina Tsou</cp:lastModifiedBy>
  <cp:revision>7</cp:revision>
  <dcterms:created xsi:type="dcterms:W3CDTF">2017-10-18T04:14:00Z</dcterms:created>
  <dcterms:modified xsi:type="dcterms:W3CDTF">2018-05-13T00:55:00Z</dcterms:modified>
</cp:coreProperties>
</file>